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A0C1" w14:textId="77777777" w:rsidR="00C55FD1" w:rsidRPr="00C55FD1" w:rsidRDefault="00C55FD1" w:rsidP="00C55FD1">
      <w:pPr>
        <w:spacing w:after="0" w:line="240" w:lineRule="auto"/>
        <w:rPr>
          <w:rFonts w:ascii="Times New Roman" w:eastAsia="Times New Roman" w:hAnsi="Times New Roman" w:cs="Times New Roman"/>
          <w:kern w:val="0"/>
          <w:lang w:eastAsia="en-GB"/>
          <w14:ligatures w14:val="none"/>
        </w:rPr>
      </w:pPr>
      <w:r w:rsidRPr="00C55FD1">
        <w:rPr>
          <w:rFonts w:ascii="Arial" w:eastAsia="Times New Roman" w:hAnsi="Arial" w:cs="Arial"/>
          <w:b/>
          <w:bCs/>
          <w:color w:val="000000"/>
          <w:kern w:val="0"/>
          <w:sz w:val="22"/>
          <w:szCs w:val="22"/>
          <w:lang w:eastAsia="en-GB"/>
          <w14:ligatures w14:val="none"/>
        </w:rPr>
        <w:t>Endokrinoloogia abi kättesaadavus TÜ Kliinikumis</w:t>
      </w:r>
    </w:p>
    <w:p w14:paraId="437A55A6" w14:textId="69A0D08C" w:rsidR="00775970" w:rsidRPr="00775970" w:rsidRDefault="00C55FD1" w:rsidP="00C55FD1">
      <w:pPr>
        <w:spacing w:after="0" w:line="240" w:lineRule="auto"/>
        <w:rPr>
          <w:rFonts w:ascii="Times New Roman" w:eastAsia="Times New Roman" w:hAnsi="Times New Roman" w:cs="Times New Roman"/>
          <w:kern w:val="0"/>
          <w:lang w:eastAsia="en-GB"/>
          <w14:ligatures w14:val="none"/>
        </w:rPr>
      </w:pPr>
      <w:r w:rsidRPr="00C55FD1">
        <w:rPr>
          <w:rFonts w:ascii="Times New Roman" w:eastAsia="Times New Roman" w:hAnsi="Times New Roman" w:cs="Times New Roman"/>
          <w:kern w:val="0"/>
          <w:lang w:eastAsia="en-GB"/>
          <w14:ligatures w14:val="none"/>
        </w:rPr>
        <w:br/>
      </w:r>
    </w:p>
    <w:p w14:paraId="007ECB86" w14:textId="5FF653E1" w:rsidR="00775970" w:rsidRDefault="00775970" w:rsidP="00C55FD1">
      <w:pPr>
        <w:spacing w:after="0" w:line="240" w:lineRule="auto"/>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eastAsia="en-GB"/>
          <w14:ligatures w14:val="none"/>
        </w:rPr>
        <w:t>Austatud sotsiaalministeerium ning sotsiaalminister Karmen Joller!</w:t>
      </w:r>
    </w:p>
    <w:p w14:paraId="0D2597B2" w14:textId="77777777" w:rsidR="00775970" w:rsidRDefault="00775970" w:rsidP="00C55FD1">
      <w:pPr>
        <w:spacing w:after="0" w:line="240" w:lineRule="auto"/>
        <w:rPr>
          <w:rFonts w:ascii="Arial" w:eastAsia="Times New Roman" w:hAnsi="Arial" w:cs="Arial"/>
          <w:color w:val="000000"/>
          <w:kern w:val="0"/>
          <w:sz w:val="22"/>
          <w:szCs w:val="22"/>
          <w:lang w:eastAsia="en-GB"/>
          <w14:ligatures w14:val="none"/>
        </w:rPr>
      </w:pPr>
    </w:p>
    <w:p w14:paraId="7CDB4404" w14:textId="77777777" w:rsidR="00775970" w:rsidRDefault="00775970" w:rsidP="00C55FD1">
      <w:pPr>
        <w:spacing w:after="0" w:line="240" w:lineRule="auto"/>
        <w:rPr>
          <w:rFonts w:ascii="Arial" w:eastAsia="Times New Roman" w:hAnsi="Arial" w:cs="Arial"/>
          <w:color w:val="000000"/>
          <w:kern w:val="0"/>
          <w:sz w:val="22"/>
          <w:szCs w:val="22"/>
          <w:lang w:eastAsia="en-GB"/>
          <w14:ligatures w14:val="none"/>
        </w:rPr>
      </w:pPr>
    </w:p>
    <w:p w14:paraId="3AF326C0" w14:textId="3A5E01DD" w:rsidR="00C55FD1" w:rsidRPr="00C55FD1" w:rsidRDefault="00C55FD1" w:rsidP="001C6087">
      <w:pPr>
        <w:spacing w:after="0" w:line="240" w:lineRule="auto"/>
        <w:jc w:val="both"/>
        <w:rPr>
          <w:rFonts w:ascii="Times New Roman" w:eastAsia="Times New Roman" w:hAnsi="Times New Roman" w:cs="Times New Roman"/>
          <w:kern w:val="0"/>
          <w:lang w:eastAsia="en-GB"/>
          <w14:ligatures w14:val="none"/>
        </w:rPr>
      </w:pPr>
      <w:r w:rsidRPr="00C55FD1">
        <w:rPr>
          <w:rFonts w:ascii="Arial" w:eastAsia="Times New Roman" w:hAnsi="Arial" w:cs="Arial"/>
          <w:color w:val="000000"/>
          <w:kern w:val="0"/>
          <w:sz w:val="22"/>
          <w:szCs w:val="22"/>
          <w:lang w:eastAsia="en-GB"/>
          <w14:ligatures w14:val="none"/>
        </w:rPr>
        <w:t>2025. aasta sügisel lahkus Tartu Ülikooli Kliinikumist töölt peaaegu kogu endokrinoloogide meeskond. Kliinikum on avalikkuses kinnitanud, et ravi jätkusuutlikkus saab olema tagatud. Eesti Patsientide Liidu poole on aga viimastel nädalatel pöördunud mitu diabeeti põdevat patsienti, kes on jäänud hätta endokrinoloogiga kontakti saamisega ning kelle hinnangul on TÜ Kliinikumis vastuvõtule väga keeruline aega saada, perearst aga ei oska tulemusi tõlgendada. Seetõttu palume Teie abi olukorra selgitamisel ja lahenduste leidmisel.</w:t>
      </w:r>
    </w:p>
    <w:p w14:paraId="1D225B3C" w14:textId="77777777" w:rsidR="00C55FD1" w:rsidRPr="00C55FD1" w:rsidRDefault="00C55FD1" w:rsidP="001C6087">
      <w:pPr>
        <w:spacing w:after="0" w:line="240" w:lineRule="auto"/>
        <w:jc w:val="both"/>
        <w:rPr>
          <w:rFonts w:ascii="Times New Roman" w:eastAsia="Times New Roman" w:hAnsi="Times New Roman" w:cs="Times New Roman"/>
          <w:kern w:val="0"/>
          <w:lang w:eastAsia="en-GB"/>
          <w14:ligatures w14:val="none"/>
        </w:rPr>
      </w:pPr>
    </w:p>
    <w:p w14:paraId="4A12CB36" w14:textId="77777777" w:rsidR="00C55FD1" w:rsidRPr="00C55FD1" w:rsidRDefault="00C55FD1" w:rsidP="001C6087">
      <w:pPr>
        <w:spacing w:after="0" w:line="240" w:lineRule="auto"/>
        <w:jc w:val="both"/>
        <w:rPr>
          <w:rFonts w:ascii="Times New Roman" w:eastAsia="Times New Roman" w:hAnsi="Times New Roman" w:cs="Times New Roman"/>
          <w:kern w:val="0"/>
          <w:lang w:eastAsia="en-GB"/>
          <w14:ligatures w14:val="none"/>
        </w:rPr>
      </w:pPr>
      <w:r w:rsidRPr="00C55FD1">
        <w:rPr>
          <w:rFonts w:ascii="Arial" w:eastAsia="Times New Roman" w:hAnsi="Arial" w:cs="Arial"/>
          <w:color w:val="000000"/>
          <w:kern w:val="0"/>
          <w:sz w:val="22"/>
          <w:szCs w:val="22"/>
          <w:lang w:eastAsia="en-GB"/>
          <w14:ligatures w14:val="none"/>
        </w:rPr>
        <w:t>Hetkel on selge, et ravi jätkusuutlikkust ei ole TÜ Kliinikum suutnud endokrinoloogia erialal tagada lepingus kokku lepitud mahus. TÜ Kliinikumi endokrinoloogia erialal on 2026. aasta jaanuaris tekkinud oluline ravivõimekuse langus. Kuigi erialal käivad üksikuid vastuvõtte tegemas mõned arstid Tallinnast, on nende koormus väike ega kata varasema kollektiivi lahkumisest tekkinud puudujääki.</w:t>
      </w:r>
    </w:p>
    <w:p w14:paraId="4E0ABC38" w14:textId="77777777" w:rsidR="00C55FD1" w:rsidRPr="00C55FD1" w:rsidRDefault="00C55FD1" w:rsidP="001C6087">
      <w:pPr>
        <w:spacing w:after="0" w:line="240" w:lineRule="auto"/>
        <w:jc w:val="both"/>
        <w:rPr>
          <w:rFonts w:ascii="Times New Roman" w:eastAsia="Times New Roman" w:hAnsi="Times New Roman" w:cs="Times New Roman"/>
          <w:kern w:val="0"/>
          <w:lang w:eastAsia="en-GB"/>
          <w14:ligatures w14:val="none"/>
        </w:rPr>
      </w:pPr>
    </w:p>
    <w:p w14:paraId="0CE395E0" w14:textId="77777777" w:rsidR="00C55FD1" w:rsidRPr="00C55FD1" w:rsidRDefault="00C55FD1" w:rsidP="001C6087">
      <w:pPr>
        <w:spacing w:after="0" w:line="240" w:lineRule="auto"/>
        <w:jc w:val="both"/>
        <w:rPr>
          <w:rFonts w:ascii="Times New Roman" w:eastAsia="Times New Roman" w:hAnsi="Times New Roman" w:cs="Times New Roman"/>
          <w:kern w:val="0"/>
          <w:lang w:eastAsia="en-GB"/>
          <w14:ligatures w14:val="none"/>
        </w:rPr>
      </w:pPr>
      <w:r w:rsidRPr="00C55FD1">
        <w:rPr>
          <w:rFonts w:ascii="Arial" w:eastAsia="Times New Roman" w:hAnsi="Arial" w:cs="Arial"/>
          <w:color w:val="000000"/>
          <w:kern w:val="0"/>
          <w:sz w:val="22"/>
          <w:szCs w:val="22"/>
          <w:lang w:eastAsia="en-GB"/>
          <w14:ligatures w14:val="none"/>
        </w:rPr>
        <w:t>Tervisekassa lepingute täitmise andmed näitavad, et endokrinoloogia erialal on kokkulepitud esimese poolaasta ravijuhtude maht 4 821, kuid jaanuaris on täidetud vaid 131 ravijuhtu, mis moodustab sellest 2,7%. Rahalises arvestuses on teenust osutatud 8 840 euro ulatuses võrreldes lepingu summaga 1 027 225 eurot, mis tähendab ligikaudu 0,9% täitmist. Samuti jääb tegelik töömaht (RJKM 67,5) oluliselt alla plaanitud taseme (RJKM 213,1). Need näitajad kinnitavad, et teenuse osutamine ei vasta lepingus kokku lepitud mahule ning selle peamine põhjus on endokrinoloogide puudus ja sellest tulenev vastuvõtuvõimekuse langus.</w:t>
      </w:r>
    </w:p>
    <w:p w14:paraId="11F96A93" w14:textId="77777777" w:rsidR="00C55FD1" w:rsidRPr="00C55FD1" w:rsidRDefault="00C55FD1" w:rsidP="001C6087">
      <w:pPr>
        <w:spacing w:after="0" w:line="240" w:lineRule="auto"/>
        <w:jc w:val="both"/>
        <w:rPr>
          <w:rFonts w:ascii="Times New Roman" w:eastAsia="Times New Roman" w:hAnsi="Times New Roman" w:cs="Times New Roman"/>
          <w:kern w:val="0"/>
          <w:lang w:eastAsia="en-GB"/>
          <w14:ligatures w14:val="none"/>
        </w:rPr>
      </w:pPr>
    </w:p>
    <w:p w14:paraId="287A45B9" w14:textId="77777777" w:rsidR="00C55FD1" w:rsidRPr="00C55FD1" w:rsidRDefault="00C55FD1" w:rsidP="001C6087">
      <w:pPr>
        <w:spacing w:after="0" w:line="240" w:lineRule="auto"/>
        <w:jc w:val="both"/>
        <w:rPr>
          <w:rFonts w:ascii="Times New Roman" w:eastAsia="Times New Roman" w:hAnsi="Times New Roman" w:cs="Times New Roman"/>
          <w:kern w:val="0"/>
          <w:lang w:eastAsia="en-GB"/>
          <w14:ligatures w14:val="none"/>
        </w:rPr>
      </w:pPr>
      <w:r w:rsidRPr="00C55FD1">
        <w:rPr>
          <w:rFonts w:ascii="Arial" w:eastAsia="Times New Roman" w:hAnsi="Arial" w:cs="Arial"/>
          <w:color w:val="000000"/>
          <w:kern w:val="0"/>
          <w:sz w:val="22"/>
          <w:szCs w:val="22"/>
          <w:lang w:eastAsia="en-GB"/>
          <w14:ligatures w14:val="none"/>
        </w:rPr>
        <w:t>Patsientide seisukohast on oluline, et nad ei jääks ravita. Paraku puudub patsiendil praegu arusaam, kuhu ja millistel tingimustel ta peaks endokrinoloogilise abi saamiseks pöörduma, kui varasem ravitee TÜ Kliinikumis ei ole enam toimiv. Diabeet on eluaegne krooniline haigus, mis vajab järjepidevat ravi ja jälgimist. Teenuse formaalne olemasolu ehk üksikud asendusvastuvõtud või konsultatsioonid ei ole samaväärne olukorraga, kus patsiendil on reaalselt võimalik oma raviarsti ja diabeediõega õigeaegselt kontakti saada, raviplaani arutada ning ravi järjepidevalt jätkata. Ravisuhte katkemine tekitab patsientides ebakindlust, usaldamatust, halvendab ravi kvaliteeti ja suurendab terviseriske.</w:t>
      </w:r>
    </w:p>
    <w:p w14:paraId="75D18626" w14:textId="77777777" w:rsidR="00C55FD1" w:rsidRPr="00C55FD1" w:rsidRDefault="00C55FD1" w:rsidP="001C6087">
      <w:pPr>
        <w:spacing w:after="0" w:line="240" w:lineRule="auto"/>
        <w:jc w:val="both"/>
        <w:rPr>
          <w:rFonts w:ascii="Times New Roman" w:eastAsia="Times New Roman" w:hAnsi="Times New Roman" w:cs="Times New Roman"/>
          <w:kern w:val="0"/>
          <w:lang w:eastAsia="en-GB"/>
          <w14:ligatures w14:val="none"/>
        </w:rPr>
      </w:pPr>
    </w:p>
    <w:p w14:paraId="021445A3" w14:textId="77777777" w:rsidR="00C55FD1" w:rsidRPr="00C55FD1" w:rsidRDefault="00C55FD1" w:rsidP="001C6087">
      <w:pPr>
        <w:spacing w:after="0" w:line="240" w:lineRule="auto"/>
        <w:jc w:val="both"/>
        <w:rPr>
          <w:rFonts w:ascii="Times New Roman" w:eastAsia="Times New Roman" w:hAnsi="Times New Roman" w:cs="Times New Roman"/>
          <w:kern w:val="0"/>
          <w:lang w:eastAsia="en-GB"/>
          <w14:ligatures w14:val="none"/>
        </w:rPr>
      </w:pPr>
      <w:r w:rsidRPr="00C55FD1">
        <w:rPr>
          <w:rFonts w:ascii="Arial" w:eastAsia="Times New Roman" w:hAnsi="Arial" w:cs="Arial"/>
          <w:color w:val="000000"/>
          <w:kern w:val="0"/>
          <w:sz w:val="22"/>
          <w:szCs w:val="22"/>
          <w:lang w:eastAsia="en-GB"/>
          <w14:ligatures w14:val="none"/>
        </w:rPr>
        <w:t>Maksumaksja ehk Tervisekassa rahastus peab toetama eelkõige teenuse tegelikku kättesaadavust ja ravivajaduse katmist. Kui mõnes raviasutuses jääb eriarstide puuduse tõttu lepingumaht täitmata, tuleb leida lahendused, et ravimaht ja rahastus oleksid kooskõlas reaalse ravivõimekusega ning patsiendil oleks võimalus saada Tervisekassa rahastusel vajalikku abi mujal. Vastasel juhul tekib olukord, kus patsiendid peavad pikalt ootama või otsima abi oma raha eest, mis ei ole õiglane.</w:t>
      </w:r>
    </w:p>
    <w:p w14:paraId="5EC02BFF" w14:textId="77777777" w:rsidR="00C55FD1" w:rsidRPr="00C55FD1" w:rsidRDefault="00C55FD1" w:rsidP="001C6087">
      <w:pPr>
        <w:spacing w:after="0" w:line="240" w:lineRule="auto"/>
        <w:jc w:val="both"/>
        <w:rPr>
          <w:rFonts w:ascii="Times New Roman" w:eastAsia="Times New Roman" w:hAnsi="Times New Roman" w:cs="Times New Roman"/>
          <w:kern w:val="0"/>
          <w:lang w:eastAsia="en-GB"/>
          <w14:ligatures w14:val="none"/>
        </w:rPr>
      </w:pPr>
    </w:p>
    <w:p w14:paraId="0D64AECF" w14:textId="77777777" w:rsidR="00C55FD1" w:rsidRPr="00C55FD1" w:rsidRDefault="00C55FD1" w:rsidP="001C6087">
      <w:pPr>
        <w:spacing w:after="0" w:line="240" w:lineRule="auto"/>
        <w:jc w:val="both"/>
        <w:rPr>
          <w:rFonts w:ascii="Times New Roman" w:eastAsia="Times New Roman" w:hAnsi="Times New Roman" w:cs="Times New Roman"/>
          <w:kern w:val="0"/>
          <w:lang w:eastAsia="en-GB"/>
          <w14:ligatures w14:val="none"/>
        </w:rPr>
      </w:pPr>
      <w:r w:rsidRPr="00C55FD1">
        <w:rPr>
          <w:rFonts w:ascii="Arial" w:eastAsia="Times New Roman" w:hAnsi="Arial" w:cs="Arial"/>
          <w:color w:val="000000"/>
          <w:kern w:val="0"/>
          <w:sz w:val="22"/>
          <w:szCs w:val="22"/>
          <w:lang w:eastAsia="en-GB"/>
          <w14:ligatures w14:val="none"/>
        </w:rPr>
        <w:t>Palume Teil selgitada:</w:t>
      </w:r>
    </w:p>
    <w:p w14:paraId="6A92E528" w14:textId="77777777" w:rsidR="00C55FD1" w:rsidRPr="00C55FD1" w:rsidRDefault="00C55FD1" w:rsidP="001C6087">
      <w:pPr>
        <w:spacing w:after="0" w:line="240" w:lineRule="auto"/>
        <w:jc w:val="both"/>
        <w:rPr>
          <w:rFonts w:ascii="Times New Roman" w:eastAsia="Times New Roman" w:hAnsi="Times New Roman" w:cs="Times New Roman"/>
          <w:kern w:val="0"/>
          <w:lang w:eastAsia="en-GB"/>
          <w14:ligatures w14:val="none"/>
        </w:rPr>
      </w:pPr>
      <w:r w:rsidRPr="00C55FD1">
        <w:rPr>
          <w:rFonts w:ascii="Times New Roman" w:eastAsia="Times New Roman" w:hAnsi="Times New Roman" w:cs="Times New Roman"/>
          <w:kern w:val="0"/>
          <w:lang w:eastAsia="en-GB"/>
          <w14:ligatures w14:val="none"/>
        </w:rPr>
        <w:br/>
      </w:r>
    </w:p>
    <w:p w14:paraId="206E24F2" w14:textId="77777777" w:rsidR="00C55FD1" w:rsidRPr="00C55FD1" w:rsidRDefault="00C55FD1" w:rsidP="001C6087">
      <w:pPr>
        <w:numPr>
          <w:ilvl w:val="0"/>
          <w:numId w:val="4"/>
        </w:numPr>
        <w:spacing w:after="0" w:line="240" w:lineRule="auto"/>
        <w:jc w:val="both"/>
        <w:textAlignment w:val="baseline"/>
        <w:rPr>
          <w:rFonts w:ascii="Arial" w:eastAsia="Times New Roman" w:hAnsi="Arial" w:cs="Arial"/>
          <w:color w:val="000000"/>
          <w:kern w:val="0"/>
          <w:sz w:val="22"/>
          <w:szCs w:val="22"/>
          <w:lang w:eastAsia="en-GB"/>
          <w14:ligatures w14:val="none"/>
        </w:rPr>
      </w:pPr>
      <w:r w:rsidRPr="00C55FD1">
        <w:rPr>
          <w:rFonts w:ascii="Arial" w:eastAsia="Times New Roman" w:hAnsi="Arial" w:cs="Arial"/>
          <w:color w:val="000000"/>
          <w:kern w:val="0"/>
          <w:sz w:val="22"/>
          <w:szCs w:val="22"/>
          <w:lang w:eastAsia="en-GB"/>
          <w14:ligatures w14:val="none"/>
        </w:rPr>
        <w:t>Millised on Teie hinnangul TÜ Kliinikumi endokrinoloogia teenuse tegelikud võimalused 2026. aastal lepingumahtu täita?</w:t>
      </w:r>
    </w:p>
    <w:p w14:paraId="3C8C2398" w14:textId="77777777" w:rsidR="00C55FD1" w:rsidRPr="00C55FD1" w:rsidRDefault="00C55FD1" w:rsidP="001C6087">
      <w:pPr>
        <w:spacing w:after="0" w:line="240" w:lineRule="auto"/>
        <w:jc w:val="both"/>
        <w:rPr>
          <w:rFonts w:ascii="Times New Roman" w:eastAsia="Times New Roman" w:hAnsi="Times New Roman" w:cs="Times New Roman"/>
          <w:kern w:val="0"/>
          <w:lang w:eastAsia="en-GB"/>
          <w14:ligatures w14:val="none"/>
        </w:rPr>
      </w:pPr>
      <w:r w:rsidRPr="00C55FD1">
        <w:rPr>
          <w:rFonts w:ascii="Times New Roman" w:eastAsia="Times New Roman" w:hAnsi="Times New Roman" w:cs="Times New Roman"/>
          <w:kern w:val="0"/>
          <w:lang w:eastAsia="en-GB"/>
          <w14:ligatures w14:val="none"/>
        </w:rPr>
        <w:br/>
      </w:r>
    </w:p>
    <w:p w14:paraId="673E433A" w14:textId="77777777" w:rsidR="00C55FD1" w:rsidRPr="00C55FD1" w:rsidRDefault="00C55FD1" w:rsidP="001C6087">
      <w:pPr>
        <w:numPr>
          <w:ilvl w:val="0"/>
          <w:numId w:val="5"/>
        </w:numPr>
        <w:spacing w:after="0" w:line="240" w:lineRule="auto"/>
        <w:jc w:val="both"/>
        <w:textAlignment w:val="baseline"/>
        <w:rPr>
          <w:rFonts w:ascii="Arial" w:eastAsia="Times New Roman" w:hAnsi="Arial" w:cs="Arial"/>
          <w:color w:val="000000"/>
          <w:kern w:val="0"/>
          <w:sz w:val="22"/>
          <w:szCs w:val="22"/>
          <w:lang w:eastAsia="en-GB"/>
          <w14:ligatures w14:val="none"/>
        </w:rPr>
      </w:pPr>
      <w:r w:rsidRPr="00C55FD1">
        <w:rPr>
          <w:rFonts w:ascii="Arial" w:eastAsia="Times New Roman" w:hAnsi="Arial" w:cs="Arial"/>
          <w:color w:val="000000"/>
          <w:kern w:val="0"/>
          <w:sz w:val="22"/>
          <w:szCs w:val="22"/>
          <w:lang w:eastAsia="en-GB"/>
          <w14:ligatures w14:val="none"/>
        </w:rPr>
        <w:lastRenderedPageBreak/>
        <w:t>Milliseid samme kavandatakse, et tagada endrokrinoloogia patsientidele õigeaegne ja järjepidev eriarstiabi?</w:t>
      </w:r>
    </w:p>
    <w:p w14:paraId="5AA5ED13" w14:textId="02CD5620" w:rsidR="00C55FD1" w:rsidRPr="00C55FD1" w:rsidRDefault="00C55FD1" w:rsidP="001C6087">
      <w:pPr>
        <w:spacing w:after="0" w:line="240" w:lineRule="auto"/>
        <w:jc w:val="both"/>
        <w:rPr>
          <w:rFonts w:ascii="Times New Roman" w:eastAsia="Times New Roman" w:hAnsi="Times New Roman" w:cs="Times New Roman"/>
          <w:kern w:val="0"/>
          <w:lang w:eastAsia="en-GB"/>
          <w14:ligatures w14:val="none"/>
        </w:rPr>
      </w:pPr>
    </w:p>
    <w:p w14:paraId="2A84C60C" w14:textId="77777777" w:rsidR="00C55FD1" w:rsidRPr="00C55FD1" w:rsidRDefault="00C55FD1" w:rsidP="001C6087">
      <w:pPr>
        <w:numPr>
          <w:ilvl w:val="0"/>
          <w:numId w:val="6"/>
        </w:numPr>
        <w:spacing w:after="0" w:line="240" w:lineRule="auto"/>
        <w:jc w:val="both"/>
        <w:textAlignment w:val="baseline"/>
        <w:rPr>
          <w:rFonts w:ascii="Arial" w:eastAsia="Times New Roman" w:hAnsi="Arial" w:cs="Arial"/>
          <w:color w:val="000000"/>
          <w:kern w:val="0"/>
          <w:sz w:val="22"/>
          <w:szCs w:val="22"/>
          <w:lang w:eastAsia="en-GB"/>
          <w14:ligatures w14:val="none"/>
        </w:rPr>
      </w:pPr>
      <w:r w:rsidRPr="00C55FD1">
        <w:rPr>
          <w:rFonts w:ascii="Arial" w:eastAsia="Times New Roman" w:hAnsi="Arial" w:cs="Arial"/>
          <w:color w:val="000000"/>
          <w:kern w:val="0"/>
          <w:sz w:val="22"/>
          <w:szCs w:val="22"/>
          <w:lang w:eastAsia="en-GB"/>
          <w14:ligatures w14:val="none"/>
        </w:rPr>
        <w:t>Kas ja kuidas on võimalik korrigeerida ravimahtusid ja rahastust nii, et need vastaksid tegelikule teenuse osutamise võimekusele ning patsiendid ei jääks ravita?</w:t>
      </w:r>
    </w:p>
    <w:p w14:paraId="42AE9386" w14:textId="77777777" w:rsidR="00C55FD1" w:rsidRPr="00C55FD1" w:rsidRDefault="00C55FD1" w:rsidP="001C6087">
      <w:pPr>
        <w:spacing w:after="240" w:line="240" w:lineRule="auto"/>
        <w:jc w:val="both"/>
        <w:rPr>
          <w:rFonts w:ascii="Times New Roman" w:eastAsia="Times New Roman" w:hAnsi="Times New Roman" w:cs="Times New Roman"/>
          <w:kern w:val="0"/>
          <w:lang w:eastAsia="en-GB"/>
          <w14:ligatures w14:val="none"/>
        </w:rPr>
      </w:pPr>
    </w:p>
    <w:p w14:paraId="3E5E5B5D" w14:textId="77777777" w:rsidR="00C55FD1" w:rsidRPr="00C55FD1" w:rsidRDefault="00C55FD1" w:rsidP="00C55FD1">
      <w:pPr>
        <w:spacing w:after="0" w:line="240" w:lineRule="auto"/>
        <w:rPr>
          <w:rFonts w:ascii="Times New Roman" w:eastAsia="Times New Roman" w:hAnsi="Times New Roman" w:cs="Times New Roman"/>
          <w:kern w:val="0"/>
          <w:lang w:eastAsia="en-GB"/>
          <w14:ligatures w14:val="none"/>
        </w:rPr>
      </w:pPr>
      <w:r w:rsidRPr="00C55FD1">
        <w:rPr>
          <w:rFonts w:ascii="Arial" w:eastAsia="Times New Roman" w:hAnsi="Arial" w:cs="Arial"/>
          <w:color w:val="000000"/>
          <w:kern w:val="0"/>
          <w:sz w:val="22"/>
          <w:szCs w:val="22"/>
          <w:lang w:eastAsia="en-GB"/>
          <w14:ligatures w14:val="none"/>
        </w:rPr>
        <w:t>Lugupidamisega</w:t>
      </w:r>
    </w:p>
    <w:p w14:paraId="44E3D6E7" w14:textId="77777777" w:rsidR="00C55FD1" w:rsidRPr="00C55FD1" w:rsidRDefault="00C55FD1" w:rsidP="00C55FD1">
      <w:pPr>
        <w:spacing w:after="0" w:line="240" w:lineRule="auto"/>
        <w:rPr>
          <w:rFonts w:ascii="Times New Roman" w:eastAsia="Times New Roman" w:hAnsi="Times New Roman" w:cs="Times New Roman"/>
          <w:kern w:val="0"/>
          <w:lang w:eastAsia="en-GB"/>
          <w14:ligatures w14:val="none"/>
        </w:rPr>
      </w:pPr>
    </w:p>
    <w:p w14:paraId="73B826C5" w14:textId="77777777" w:rsidR="00C55FD1" w:rsidRPr="00C55FD1" w:rsidRDefault="00C55FD1" w:rsidP="00C55FD1">
      <w:pPr>
        <w:spacing w:after="0" w:line="240" w:lineRule="auto"/>
        <w:rPr>
          <w:rFonts w:ascii="Times New Roman" w:eastAsia="Times New Roman" w:hAnsi="Times New Roman" w:cs="Times New Roman"/>
          <w:kern w:val="0"/>
          <w:lang w:eastAsia="en-GB"/>
          <w14:ligatures w14:val="none"/>
        </w:rPr>
      </w:pPr>
      <w:r w:rsidRPr="00C55FD1">
        <w:rPr>
          <w:rFonts w:ascii="Arial" w:eastAsia="Times New Roman" w:hAnsi="Arial" w:cs="Arial"/>
          <w:color w:val="000000"/>
          <w:kern w:val="0"/>
          <w:sz w:val="22"/>
          <w:szCs w:val="22"/>
          <w:lang w:eastAsia="en-GB"/>
          <w14:ligatures w14:val="none"/>
        </w:rPr>
        <w:t>Annika Oja</w:t>
      </w:r>
    </w:p>
    <w:p w14:paraId="7AB43F03" w14:textId="77777777" w:rsidR="00C55FD1" w:rsidRPr="00C55FD1" w:rsidRDefault="00C55FD1" w:rsidP="00C55FD1">
      <w:pPr>
        <w:spacing w:after="0" w:line="240" w:lineRule="auto"/>
        <w:rPr>
          <w:rFonts w:ascii="Times New Roman" w:eastAsia="Times New Roman" w:hAnsi="Times New Roman" w:cs="Times New Roman"/>
          <w:kern w:val="0"/>
          <w:lang w:eastAsia="en-GB"/>
          <w14:ligatures w14:val="none"/>
        </w:rPr>
      </w:pPr>
      <w:r w:rsidRPr="00C55FD1">
        <w:rPr>
          <w:rFonts w:ascii="Arial" w:eastAsia="Times New Roman" w:hAnsi="Arial" w:cs="Arial"/>
          <w:color w:val="000000"/>
          <w:kern w:val="0"/>
          <w:sz w:val="22"/>
          <w:szCs w:val="22"/>
          <w:lang w:eastAsia="en-GB"/>
          <w14:ligatures w14:val="none"/>
        </w:rPr>
        <w:t>Eesti Patsientide Liit</w:t>
      </w:r>
    </w:p>
    <w:p w14:paraId="6FE2420F" w14:textId="77777777" w:rsidR="00C55FD1" w:rsidRPr="00C55FD1" w:rsidRDefault="00C55FD1" w:rsidP="00C55FD1">
      <w:pPr>
        <w:spacing w:after="0" w:line="240" w:lineRule="auto"/>
        <w:rPr>
          <w:rFonts w:ascii="Times New Roman" w:eastAsia="Times New Roman" w:hAnsi="Times New Roman" w:cs="Times New Roman"/>
          <w:kern w:val="0"/>
          <w:lang w:eastAsia="en-GB"/>
          <w14:ligatures w14:val="none"/>
        </w:rPr>
      </w:pPr>
      <w:r w:rsidRPr="00C55FD1">
        <w:rPr>
          <w:rFonts w:ascii="Arial" w:eastAsia="Times New Roman" w:hAnsi="Arial" w:cs="Arial"/>
          <w:color w:val="000000"/>
          <w:kern w:val="0"/>
          <w:sz w:val="22"/>
          <w:szCs w:val="22"/>
          <w:lang w:eastAsia="en-GB"/>
          <w14:ligatures w14:val="none"/>
        </w:rPr>
        <w:t>tegevjuht</w:t>
      </w:r>
    </w:p>
    <w:p w14:paraId="560D2FE9" w14:textId="77777777" w:rsidR="00C55FD1" w:rsidRPr="00C55FD1" w:rsidRDefault="00C55FD1" w:rsidP="00C55FD1">
      <w:pPr>
        <w:spacing w:after="0" w:line="240" w:lineRule="auto"/>
        <w:rPr>
          <w:rFonts w:ascii="Times New Roman" w:eastAsia="Times New Roman" w:hAnsi="Times New Roman" w:cs="Times New Roman"/>
          <w:kern w:val="0"/>
          <w:lang w:eastAsia="en-GB"/>
          <w14:ligatures w14:val="none"/>
        </w:rPr>
      </w:pPr>
      <w:r w:rsidRPr="00C55FD1">
        <w:rPr>
          <w:rFonts w:ascii="Arial" w:eastAsia="Times New Roman" w:hAnsi="Arial" w:cs="Arial"/>
          <w:i/>
          <w:iCs/>
          <w:color w:val="000000"/>
          <w:kern w:val="0"/>
          <w:sz w:val="22"/>
          <w:szCs w:val="22"/>
          <w:lang w:eastAsia="en-GB"/>
          <w14:ligatures w14:val="none"/>
        </w:rPr>
        <w:t>/allkirjastatud digitaalselt/</w:t>
      </w:r>
      <w:r w:rsidRPr="00C55FD1">
        <w:rPr>
          <w:rFonts w:ascii="Arial" w:eastAsia="Times New Roman" w:hAnsi="Arial" w:cs="Arial"/>
          <w:i/>
          <w:iCs/>
          <w:color w:val="000000"/>
          <w:kern w:val="0"/>
          <w:sz w:val="22"/>
          <w:szCs w:val="22"/>
          <w:lang w:eastAsia="en-GB"/>
          <w14:ligatures w14:val="none"/>
        </w:rPr>
        <w:tab/>
      </w:r>
      <w:r w:rsidRPr="00C55FD1">
        <w:rPr>
          <w:rFonts w:ascii="Arial" w:eastAsia="Times New Roman" w:hAnsi="Arial" w:cs="Arial"/>
          <w:i/>
          <w:iCs/>
          <w:color w:val="000000"/>
          <w:kern w:val="0"/>
          <w:sz w:val="22"/>
          <w:szCs w:val="22"/>
          <w:lang w:eastAsia="en-GB"/>
          <w14:ligatures w14:val="none"/>
        </w:rPr>
        <w:tab/>
      </w:r>
      <w:r w:rsidRPr="00C55FD1">
        <w:rPr>
          <w:rFonts w:ascii="Arial" w:eastAsia="Times New Roman" w:hAnsi="Arial" w:cs="Arial"/>
          <w:i/>
          <w:iCs/>
          <w:color w:val="000000"/>
          <w:kern w:val="0"/>
          <w:sz w:val="22"/>
          <w:szCs w:val="22"/>
          <w:lang w:eastAsia="en-GB"/>
          <w14:ligatures w14:val="none"/>
        </w:rPr>
        <w:tab/>
      </w:r>
      <w:r w:rsidRPr="00C55FD1">
        <w:rPr>
          <w:rFonts w:ascii="Arial" w:eastAsia="Times New Roman" w:hAnsi="Arial" w:cs="Arial"/>
          <w:i/>
          <w:iCs/>
          <w:color w:val="000000"/>
          <w:kern w:val="0"/>
          <w:sz w:val="22"/>
          <w:szCs w:val="22"/>
          <w:lang w:eastAsia="en-GB"/>
          <w14:ligatures w14:val="none"/>
        </w:rPr>
        <w:tab/>
      </w:r>
      <w:r w:rsidRPr="00C55FD1">
        <w:rPr>
          <w:rFonts w:ascii="Arial" w:eastAsia="Times New Roman" w:hAnsi="Arial" w:cs="Arial"/>
          <w:i/>
          <w:iCs/>
          <w:color w:val="000000"/>
          <w:kern w:val="0"/>
          <w:sz w:val="22"/>
          <w:szCs w:val="22"/>
          <w:lang w:eastAsia="en-GB"/>
          <w14:ligatures w14:val="none"/>
        </w:rPr>
        <w:tab/>
      </w:r>
    </w:p>
    <w:p w14:paraId="52F3DE3A" w14:textId="77777777" w:rsidR="00C55FD1" w:rsidRPr="00C55FD1" w:rsidRDefault="00C55FD1" w:rsidP="00C55FD1">
      <w:pPr>
        <w:spacing w:after="240" w:line="240" w:lineRule="auto"/>
        <w:rPr>
          <w:rFonts w:ascii="Times New Roman" w:eastAsia="Times New Roman" w:hAnsi="Times New Roman" w:cs="Times New Roman"/>
          <w:kern w:val="0"/>
          <w:lang w:eastAsia="en-GB"/>
          <w14:ligatures w14:val="none"/>
        </w:rPr>
      </w:pPr>
      <w:r w:rsidRPr="00C55FD1">
        <w:rPr>
          <w:rFonts w:ascii="Times New Roman" w:eastAsia="Times New Roman" w:hAnsi="Times New Roman" w:cs="Times New Roman"/>
          <w:kern w:val="0"/>
          <w:lang w:eastAsia="en-GB"/>
          <w14:ligatures w14:val="none"/>
        </w:rPr>
        <w:br/>
      </w:r>
    </w:p>
    <w:p w14:paraId="70A13614" w14:textId="77777777" w:rsidR="00C55FD1" w:rsidRPr="00C55FD1" w:rsidRDefault="00C55FD1" w:rsidP="00C55FD1">
      <w:pPr>
        <w:spacing w:after="0" w:line="240" w:lineRule="auto"/>
        <w:rPr>
          <w:rFonts w:ascii="Times New Roman" w:eastAsia="Times New Roman" w:hAnsi="Times New Roman" w:cs="Times New Roman"/>
          <w:kern w:val="0"/>
          <w:lang w:eastAsia="en-GB"/>
          <w14:ligatures w14:val="none"/>
        </w:rPr>
      </w:pPr>
    </w:p>
    <w:p w14:paraId="6D94703E" w14:textId="77777777" w:rsidR="00C55FD1" w:rsidRDefault="00C55FD1"/>
    <w:sectPr w:rsidR="00C55FD1" w:rsidSect="00C55F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545E"/>
    <w:multiLevelType w:val="hybridMultilevel"/>
    <w:tmpl w:val="A9ACD54E"/>
    <w:lvl w:ilvl="0" w:tplc="BE3C8672">
      <w:start w:val="2"/>
      <w:numFmt w:val="lowerLetter"/>
      <w:lvlText w:val="%1."/>
      <w:lvlJc w:val="left"/>
      <w:pPr>
        <w:tabs>
          <w:tab w:val="num" w:pos="720"/>
        </w:tabs>
        <w:ind w:left="720" w:hanging="360"/>
      </w:pPr>
    </w:lvl>
    <w:lvl w:ilvl="1" w:tplc="2242A57E" w:tentative="1">
      <w:start w:val="1"/>
      <w:numFmt w:val="decimal"/>
      <w:lvlText w:val="%2."/>
      <w:lvlJc w:val="left"/>
      <w:pPr>
        <w:tabs>
          <w:tab w:val="num" w:pos="1440"/>
        </w:tabs>
        <w:ind w:left="1440" w:hanging="360"/>
      </w:pPr>
    </w:lvl>
    <w:lvl w:ilvl="2" w:tplc="6D6C1F5E" w:tentative="1">
      <w:start w:val="1"/>
      <w:numFmt w:val="decimal"/>
      <w:lvlText w:val="%3."/>
      <w:lvlJc w:val="left"/>
      <w:pPr>
        <w:tabs>
          <w:tab w:val="num" w:pos="2160"/>
        </w:tabs>
        <w:ind w:left="2160" w:hanging="360"/>
      </w:pPr>
    </w:lvl>
    <w:lvl w:ilvl="3" w:tplc="D6FACA20" w:tentative="1">
      <w:start w:val="1"/>
      <w:numFmt w:val="decimal"/>
      <w:lvlText w:val="%4."/>
      <w:lvlJc w:val="left"/>
      <w:pPr>
        <w:tabs>
          <w:tab w:val="num" w:pos="2880"/>
        </w:tabs>
        <w:ind w:left="2880" w:hanging="360"/>
      </w:pPr>
    </w:lvl>
    <w:lvl w:ilvl="4" w:tplc="D5803E68" w:tentative="1">
      <w:start w:val="1"/>
      <w:numFmt w:val="decimal"/>
      <w:lvlText w:val="%5."/>
      <w:lvlJc w:val="left"/>
      <w:pPr>
        <w:tabs>
          <w:tab w:val="num" w:pos="3600"/>
        </w:tabs>
        <w:ind w:left="3600" w:hanging="360"/>
      </w:pPr>
    </w:lvl>
    <w:lvl w:ilvl="5" w:tplc="AFE4450E" w:tentative="1">
      <w:start w:val="1"/>
      <w:numFmt w:val="decimal"/>
      <w:lvlText w:val="%6."/>
      <w:lvlJc w:val="left"/>
      <w:pPr>
        <w:tabs>
          <w:tab w:val="num" w:pos="4320"/>
        </w:tabs>
        <w:ind w:left="4320" w:hanging="360"/>
      </w:pPr>
    </w:lvl>
    <w:lvl w:ilvl="6" w:tplc="90FEEEF0" w:tentative="1">
      <w:start w:val="1"/>
      <w:numFmt w:val="decimal"/>
      <w:lvlText w:val="%7."/>
      <w:lvlJc w:val="left"/>
      <w:pPr>
        <w:tabs>
          <w:tab w:val="num" w:pos="5040"/>
        </w:tabs>
        <w:ind w:left="5040" w:hanging="360"/>
      </w:pPr>
    </w:lvl>
    <w:lvl w:ilvl="7" w:tplc="2F82FA12" w:tentative="1">
      <w:start w:val="1"/>
      <w:numFmt w:val="decimal"/>
      <w:lvlText w:val="%8."/>
      <w:lvlJc w:val="left"/>
      <w:pPr>
        <w:tabs>
          <w:tab w:val="num" w:pos="5760"/>
        </w:tabs>
        <w:ind w:left="5760" w:hanging="360"/>
      </w:pPr>
    </w:lvl>
    <w:lvl w:ilvl="8" w:tplc="2CF642D2" w:tentative="1">
      <w:start w:val="1"/>
      <w:numFmt w:val="decimal"/>
      <w:lvlText w:val="%9."/>
      <w:lvlJc w:val="left"/>
      <w:pPr>
        <w:tabs>
          <w:tab w:val="num" w:pos="6480"/>
        </w:tabs>
        <w:ind w:left="6480" w:hanging="360"/>
      </w:pPr>
    </w:lvl>
  </w:abstractNum>
  <w:abstractNum w:abstractNumId="1" w15:restartNumberingAfterBreak="0">
    <w:nsid w:val="12EE6289"/>
    <w:multiLevelType w:val="multilevel"/>
    <w:tmpl w:val="D878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6BF3"/>
    <w:multiLevelType w:val="hybridMultilevel"/>
    <w:tmpl w:val="1E32B5AA"/>
    <w:lvl w:ilvl="0" w:tplc="CCD00248">
      <w:start w:val="2"/>
      <w:numFmt w:val="lowerLetter"/>
      <w:lvlText w:val="%1."/>
      <w:lvlJc w:val="left"/>
      <w:pPr>
        <w:tabs>
          <w:tab w:val="num" w:pos="720"/>
        </w:tabs>
        <w:ind w:left="720" w:hanging="360"/>
      </w:pPr>
    </w:lvl>
    <w:lvl w:ilvl="1" w:tplc="E3A82006" w:tentative="1">
      <w:start w:val="1"/>
      <w:numFmt w:val="decimal"/>
      <w:lvlText w:val="%2."/>
      <w:lvlJc w:val="left"/>
      <w:pPr>
        <w:tabs>
          <w:tab w:val="num" w:pos="1440"/>
        </w:tabs>
        <w:ind w:left="1440" w:hanging="360"/>
      </w:pPr>
    </w:lvl>
    <w:lvl w:ilvl="2" w:tplc="EB90A360" w:tentative="1">
      <w:start w:val="1"/>
      <w:numFmt w:val="decimal"/>
      <w:lvlText w:val="%3."/>
      <w:lvlJc w:val="left"/>
      <w:pPr>
        <w:tabs>
          <w:tab w:val="num" w:pos="2160"/>
        </w:tabs>
        <w:ind w:left="2160" w:hanging="360"/>
      </w:pPr>
    </w:lvl>
    <w:lvl w:ilvl="3" w:tplc="3B0A5032" w:tentative="1">
      <w:start w:val="1"/>
      <w:numFmt w:val="decimal"/>
      <w:lvlText w:val="%4."/>
      <w:lvlJc w:val="left"/>
      <w:pPr>
        <w:tabs>
          <w:tab w:val="num" w:pos="2880"/>
        </w:tabs>
        <w:ind w:left="2880" w:hanging="360"/>
      </w:pPr>
    </w:lvl>
    <w:lvl w:ilvl="4" w:tplc="F1EEE086" w:tentative="1">
      <w:start w:val="1"/>
      <w:numFmt w:val="decimal"/>
      <w:lvlText w:val="%5."/>
      <w:lvlJc w:val="left"/>
      <w:pPr>
        <w:tabs>
          <w:tab w:val="num" w:pos="3600"/>
        </w:tabs>
        <w:ind w:left="3600" w:hanging="360"/>
      </w:pPr>
    </w:lvl>
    <w:lvl w:ilvl="5" w:tplc="112061B4" w:tentative="1">
      <w:start w:val="1"/>
      <w:numFmt w:val="decimal"/>
      <w:lvlText w:val="%6."/>
      <w:lvlJc w:val="left"/>
      <w:pPr>
        <w:tabs>
          <w:tab w:val="num" w:pos="4320"/>
        </w:tabs>
        <w:ind w:left="4320" w:hanging="360"/>
      </w:pPr>
    </w:lvl>
    <w:lvl w:ilvl="6" w:tplc="8D4E5960" w:tentative="1">
      <w:start w:val="1"/>
      <w:numFmt w:val="decimal"/>
      <w:lvlText w:val="%7."/>
      <w:lvlJc w:val="left"/>
      <w:pPr>
        <w:tabs>
          <w:tab w:val="num" w:pos="5040"/>
        </w:tabs>
        <w:ind w:left="5040" w:hanging="360"/>
      </w:pPr>
    </w:lvl>
    <w:lvl w:ilvl="7" w:tplc="27D478FA" w:tentative="1">
      <w:start w:val="1"/>
      <w:numFmt w:val="decimal"/>
      <w:lvlText w:val="%8."/>
      <w:lvlJc w:val="left"/>
      <w:pPr>
        <w:tabs>
          <w:tab w:val="num" w:pos="5760"/>
        </w:tabs>
        <w:ind w:left="5760" w:hanging="360"/>
      </w:pPr>
    </w:lvl>
    <w:lvl w:ilvl="8" w:tplc="9B7EC776" w:tentative="1">
      <w:start w:val="1"/>
      <w:numFmt w:val="decimal"/>
      <w:lvlText w:val="%9."/>
      <w:lvlJc w:val="left"/>
      <w:pPr>
        <w:tabs>
          <w:tab w:val="num" w:pos="6480"/>
        </w:tabs>
        <w:ind w:left="6480" w:hanging="360"/>
      </w:pPr>
    </w:lvl>
  </w:abstractNum>
  <w:abstractNum w:abstractNumId="3" w15:restartNumberingAfterBreak="0">
    <w:nsid w:val="2AD85832"/>
    <w:multiLevelType w:val="multilevel"/>
    <w:tmpl w:val="9DCA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A2AE2"/>
    <w:multiLevelType w:val="multilevel"/>
    <w:tmpl w:val="D8D27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5131F2"/>
    <w:multiLevelType w:val="multilevel"/>
    <w:tmpl w:val="8516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264086">
    <w:abstractNumId w:val="4"/>
    <w:lvlOverride w:ilvl="0">
      <w:lvl w:ilvl="0">
        <w:numFmt w:val="lowerLetter"/>
        <w:lvlText w:val="%1."/>
        <w:lvlJc w:val="left"/>
      </w:lvl>
    </w:lvlOverride>
  </w:num>
  <w:num w:numId="2" w16cid:durableId="924266015">
    <w:abstractNumId w:val="2"/>
  </w:num>
  <w:num w:numId="3" w16cid:durableId="1633367730">
    <w:abstractNumId w:val="0"/>
  </w:num>
  <w:num w:numId="4" w16cid:durableId="1008480377">
    <w:abstractNumId w:val="1"/>
  </w:num>
  <w:num w:numId="5" w16cid:durableId="1043796316">
    <w:abstractNumId w:val="5"/>
  </w:num>
  <w:num w:numId="6" w16cid:durableId="603653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D1"/>
    <w:rsid w:val="001C6087"/>
    <w:rsid w:val="00456FA3"/>
    <w:rsid w:val="00775970"/>
    <w:rsid w:val="00C55FD1"/>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0A94E058"/>
  <w15:chartTrackingRefBased/>
  <w15:docId w15:val="{45E1E4AB-7788-6949-8E10-5A526B72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FD1"/>
    <w:rPr>
      <w:rFonts w:eastAsiaTheme="majorEastAsia" w:cstheme="majorBidi"/>
      <w:color w:val="272727" w:themeColor="text1" w:themeTint="D8"/>
    </w:rPr>
  </w:style>
  <w:style w:type="paragraph" w:styleId="Title">
    <w:name w:val="Title"/>
    <w:basedOn w:val="Normal"/>
    <w:next w:val="Normal"/>
    <w:link w:val="TitleChar"/>
    <w:uiPriority w:val="10"/>
    <w:qFormat/>
    <w:rsid w:val="00C55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FD1"/>
    <w:pPr>
      <w:spacing w:before="160"/>
      <w:jc w:val="center"/>
    </w:pPr>
    <w:rPr>
      <w:i/>
      <w:iCs/>
      <w:color w:val="404040" w:themeColor="text1" w:themeTint="BF"/>
    </w:rPr>
  </w:style>
  <w:style w:type="character" w:customStyle="1" w:styleId="QuoteChar">
    <w:name w:val="Quote Char"/>
    <w:basedOn w:val="DefaultParagraphFont"/>
    <w:link w:val="Quote"/>
    <w:uiPriority w:val="29"/>
    <w:rsid w:val="00C55FD1"/>
    <w:rPr>
      <w:i/>
      <w:iCs/>
      <w:color w:val="404040" w:themeColor="text1" w:themeTint="BF"/>
    </w:rPr>
  </w:style>
  <w:style w:type="paragraph" w:styleId="ListParagraph">
    <w:name w:val="List Paragraph"/>
    <w:basedOn w:val="Normal"/>
    <w:uiPriority w:val="34"/>
    <w:qFormat/>
    <w:rsid w:val="00C55FD1"/>
    <w:pPr>
      <w:ind w:left="720"/>
      <w:contextualSpacing/>
    </w:pPr>
  </w:style>
  <w:style w:type="character" w:styleId="IntenseEmphasis">
    <w:name w:val="Intense Emphasis"/>
    <w:basedOn w:val="DefaultParagraphFont"/>
    <w:uiPriority w:val="21"/>
    <w:qFormat/>
    <w:rsid w:val="00C55FD1"/>
    <w:rPr>
      <w:i/>
      <w:iCs/>
      <w:color w:val="0F4761" w:themeColor="accent1" w:themeShade="BF"/>
    </w:rPr>
  </w:style>
  <w:style w:type="paragraph" w:styleId="IntenseQuote">
    <w:name w:val="Intense Quote"/>
    <w:basedOn w:val="Normal"/>
    <w:next w:val="Normal"/>
    <w:link w:val="IntenseQuoteChar"/>
    <w:uiPriority w:val="30"/>
    <w:qFormat/>
    <w:rsid w:val="00C55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FD1"/>
    <w:rPr>
      <w:i/>
      <w:iCs/>
      <w:color w:val="0F4761" w:themeColor="accent1" w:themeShade="BF"/>
    </w:rPr>
  </w:style>
  <w:style w:type="character" w:styleId="IntenseReference">
    <w:name w:val="Intense Reference"/>
    <w:basedOn w:val="DefaultParagraphFont"/>
    <w:uiPriority w:val="32"/>
    <w:qFormat/>
    <w:rsid w:val="00C55FD1"/>
    <w:rPr>
      <w:b/>
      <w:bCs/>
      <w:smallCaps/>
      <w:color w:val="0F4761" w:themeColor="accent1" w:themeShade="BF"/>
      <w:spacing w:val="5"/>
    </w:rPr>
  </w:style>
  <w:style w:type="paragraph" w:styleId="NormalWeb">
    <w:name w:val="Normal (Web)"/>
    <w:basedOn w:val="Normal"/>
    <w:uiPriority w:val="99"/>
    <w:semiHidden/>
    <w:unhideWhenUsed/>
    <w:rsid w:val="00C55FD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C55FD1"/>
    <w:rPr>
      <w:color w:val="0000FF"/>
      <w:u w:val="single"/>
    </w:rPr>
  </w:style>
  <w:style w:type="character" w:customStyle="1" w:styleId="apple-tab-span">
    <w:name w:val="apple-tab-span"/>
    <w:basedOn w:val="DefaultParagraphFont"/>
    <w:rsid w:val="00C55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502</Words>
  <Characters>2862</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Oja</dc:creator>
  <cp:keywords/>
  <dc:description/>
  <cp:lastModifiedBy>Annika Oja</cp:lastModifiedBy>
  <cp:revision>3</cp:revision>
  <dcterms:created xsi:type="dcterms:W3CDTF">2026-01-28T09:21:00Z</dcterms:created>
  <dcterms:modified xsi:type="dcterms:W3CDTF">2026-01-28T09:26:00Z</dcterms:modified>
</cp:coreProperties>
</file>